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D97" w:rsidRPr="00311D97" w:rsidRDefault="00311D97" w:rsidP="00311D97">
      <w:pPr>
        <w:pStyle w:val="Paraststmeklis"/>
        <w:spacing w:before="0" w:beforeAutospacing="0" w:after="0" w:afterAutospacing="0"/>
        <w:rPr>
          <w:b/>
          <w:color w:val="000000"/>
          <w:sz w:val="27"/>
          <w:szCs w:val="27"/>
        </w:rPr>
      </w:pPr>
      <w:bookmarkStart w:id="0" w:name="_GoBack"/>
      <w:bookmarkEnd w:id="0"/>
      <w:proofErr w:type="spellStart"/>
      <w:r w:rsidRPr="00311D97">
        <w:rPr>
          <w:b/>
          <w:color w:val="000000"/>
          <w:sz w:val="27"/>
          <w:szCs w:val="27"/>
        </w:rPr>
        <w:t>Dienvidkurzemes</w:t>
      </w:r>
      <w:proofErr w:type="spellEnd"/>
      <w:r w:rsidRPr="00311D97">
        <w:rPr>
          <w:b/>
          <w:color w:val="000000"/>
          <w:sz w:val="27"/>
          <w:szCs w:val="27"/>
        </w:rPr>
        <w:t xml:space="preserve"> novada pašvaldības saistošie noteikumi Nr.2022/2</w:t>
      </w:r>
    </w:p>
    <w:p w:rsidR="00311D97" w:rsidRPr="00311D97" w:rsidRDefault="00311D97" w:rsidP="00311D97">
      <w:pPr>
        <w:pStyle w:val="Paraststmeklis"/>
        <w:spacing w:before="0" w:beforeAutospacing="0" w:after="0" w:afterAutospacing="0"/>
        <w:rPr>
          <w:b/>
          <w:color w:val="000000"/>
          <w:sz w:val="27"/>
          <w:szCs w:val="27"/>
        </w:rPr>
      </w:pPr>
      <w:r w:rsidRPr="00311D97">
        <w:rPr>
          <w:b/>
          <w:color w:val="000000"/>
          <w:sz w:val="27"/>
          <w:szCs w:val="27"/>
        </w:rPr>
        <w:t xml:space="preserve">“Par brīvprātīgās iniciatīvas pabalstiem </w:t>
      </w:r>
      <w:proofErr w:type="spellStart"/>
      <w:r w:rsidRPr="00311D97">
        <w:rPr>
          <w:b/>
          <w:color w:val="000000"/>
          <w:sz w:val="27"/>
          <w:szCs w:val="27"/>
        </w:rPr>
        <w:t>Dienvidkurzemes</w:t>
      </w:r>
      <w:proofErr w:type="spellEnd"/>
      <w:r w:rsidRPr="00311D97">
        <w:rPr>
          <w:b/>
          <w:color w:val="000000"/>
          <w:sz w:val="27"/>
          <w:szCs w:val="27"/>
        </w:rPr>
        <w:t xml:space="preserve"> novadā ”</w:t>
      </w:r>
    </w:p>
    <w:p w:rsidR="00311D97" w:rsidRDefault="00311D97" w:rsidP="00311D97">
      <w:pPr>
        <w:pStyle w:val="Paraststmeklis"/>
        <w:spacing w:before="0" w:beforeAutospacing="0" w:after="0" w:afterAutospacing="0"/>
        <w:jc w:val="right"/>
        <w:rPr>
          <w:color w:val="000000"/>
          <w:sz w:val="27"/>
          <w:szCs w:val="27"/>
        </w:rPr>
      </w:pPr>
      <w:r>
        <w:rPr>
          <w:color w:val="000000"/>
          <w:sz w:val="27"/>
          <w:szCs w:val="27"/>
        </w:rPr>
        <w:t>Izdoti saskaņā ar</w:t>
      </w:r>
    </w:p>
    <w:p w:rsidR="00311D97" w:rsidRDefault="00311D97" w:rsidP="00311D97">
      <w:pPr>
        <w:pStyle w:val="Paraststmeklis"/>
        <w:spacing w:before="0" w:beforeAutospacing="0" w:after="0" w:afterAutospacing="0"/>
        <w:jc w:val="right"/>
        <w:rPr>
          <w:color w:val="000000"/>
          <w:sz w:val="27"/>
          <w:szCs w:val="27"/>
        </w:rPr>
      </w:pPr>
      <w:r>
        <w:rPr>
          <w:color w:val="000000"/>
          <w:sz w:val="27"/>
          <w:szCs w:val="27"/>
        </w:rPr>
        <w:t>Likuma “Par pašvaldībām” 43. panta trešo daļu</w:t>
      </w:r>
    </w:p>
    <w:p w:rsidR="00311D97" w:rsidRDefault="00311D97" w:rsidP="00311D97">
      <w:pPr>
        <w:pStyle w:val="Paraststmeklis"/>
        <w:spacing w:before="0" w:beforeAutospacing="0" w:after="0" w:afterAutospacing="0"/>
        <w:rPr>
          <w:color w:val="000000"/>
          <w:sz w:val="27"/>
          <w:szCs w:val="27"/>
        </w:rPr>
      </w:pPr>
    </w:p>
    <w:p w:rsidR="00311D97" w:rsidRDefault="00311D97" w:rsidP="00311D97">
      <w:pPr>
        <w:pStyle w:val="Paraststmeklis"/>
        <w:spacing w:before="0" w:beforeAutospacing="0" w:after="0" w:afterAutospacing="0"/>
        <w:rPr>
          <w:color w:val="000000"/>
          <w:sz w:val="27"/>
          <w:szCs w:val="27"/>
        </w:rPr>
      </w:pPr>
      <w:r>
        <w:rPr>
          <w:color w:val="000000"/>
          <w:sz w:val="27"/>
          <w:szCs w:val="27"/>
        </w:rPr>
        <w:t>IX. Pabalsts ēdināšanai pirmsskolas un vispārējās izglītības iestādēs</w:t>
      </w:r>
    </w:p>
    <w:p w:rsidR="00311D97" w:rsidRDefault="00311D97" w:rsidP="00311D97">
      <w:pPr>
        <w:pStyle w:val="Paraststmeklis"/>
        <w:spacing w:before="0" w:beforeAutospacing="0" w:after="0" w:afterAutospacing="0"/>
        <w:rPr>
          <w:color w:val="000000"/>
          <w:sz w:val="27"/>
          <w:szCs w:val="27"/>
        </w:rPr>
      </w:pPr>
      <w:r>
        <w:rPr>
          <w:color w:val="000000"/>
          <w:sz w:val="27"/>
          <w:szCs w:val="27"/>
        </w:rPr>
        <w:t xml:space="preserve">36. Tiesības saņemt pabalstu 100% apmērā no faktiskajiem ēdināšanas izdevumiem ir izglītojamiem, ja tie mācās </w:t>
      </w:r>
      <w:proofErr w:type="spellStart"/>
      <w:r>
        <w:rPr>
          <w:color w:val="000000"/>
          <w:sz w:val="27"/>
          <w:szCs w:val="27"/>
        </w:rPr>
        <w:t>Dienvidkurzemes</w:t>
      </w:r>
      <w:proofErr w:type="spellEnd"/>
      <w:r>
        <w:rPr>
          <w:color w:val="000000"/>
          <w:sz w:val="27"/>
          <w:szCs w:val="27"/>
        </w:rPr>
        <w:t xml:space="preserve"> novada pašvaldības izglītības iestādes 5., 6.klasēs. Šo pabalstu administrē izglītības iestādes.</w:t>
      </w:r>
    </w:p>
    <w:p w:rsidR="00311D97" w:rsidRDefault="00311D97" w:rsidP="00311D97">
      <w:pPr>
        <w:pStyle w:val="Paraststmeklis"/>
        <w:spacing w:before="0" w:beforeAutospacing="0" w:after="0" w:afterAutospacing="0"/>
        <w:rPr>
          <w:color w:val="000000"/>
          <w:sz w:val="27"/>
          <w:szCs w:val="27"/>
        </w:rPr>
      </w:pPr>
      <w:r>
        <w:rPr>
          <w:color w:val="000000"/>
          <w:sz w:val="27"/>
          <w:szCs w:val="27"/>
        </w:rPr>
        <w:t xml:space="preserve">37. Tiesības saņemt pabalstu 50% apmērā no faktiskajiem ēdināšanas izdevumiem ir izglītojamajiem, ja tie mācās </w:t>
      </w:r>
      <w:proofErr w:type="spellStart"/>
      <w:r>
        <w:rPr>
          <w:color w:val="000000"/>
          <w:sz w:val="27"/>
          <w:szCs w:val="27"/>
        </w:rPr>
        <w:t>Dienvidkurzemes</w:t>
      </w:r>
      <w:proofErr w:type="spellEnd"/>
      <w:r>
        <w:rPr>
          <w:color w:val="000000"/>
          <w:sz w:val="27"/>
          <w:szCs w:val="27"/>
        </w:rPr>
        <w:t xml:space="preserve"> novada pašvaldības izglītības iestādēs līdz 9.klasei vai pirmsskolas izglītības iestādēs un kuri atbilst kādam no Noteikumu 38.punktā minētajiem nosacījumiem.</w:t>
      </w:r>
    </w:p>
    <w:p w:rsidR="00311D97" w:rsidRDefault="00311D97" w:rsidP="00311D97">
      <w:pPr>
        <w:pStyle w:val="Paraststmeklis"/>
        <w:spacing w:before="0" w:beforeAutospacing="0" w:after="0" w:afterAutospacing="0"/>
        <w:rPr>
          <w:color w:val="000000"/>
          <w:sz w:val="27"/>
          <w:szCs w:val="27"/>
        </w:rPr>
      </w:pPr>
      <w:r>
        <w:rPr>
          <w:color w:val="000000"/>
          <w:sz w:val="27"/>
          <w:szCs w:val="27"/>
        </w:rPr>
        <w:t>38. Pabalstu piešķir:</w:t>
      </w:r>
    </w:p>
    <w:p w:rsidR="00311D97" w:rsidRDefault="00311D97" w:rsidP="00311D97">
      <w:pPr>
        <w:pStyle w:val="Paraststmeklis"/>
        <w:spacing w:before="0" w:beforeAutospacing="0" w:after="0" w:afterAutospacing="0"/>
        <w:rPr>
          <w:color w:val="000000"/>
          <w:sz w:val="27"/>
          <w:szCs w:val="27"/>
        </w:rPr>
      </w:pPr>
      <w:r>
        <w:rPr>
          <w:color w:val="000000"/>
          <w:sz w:val="27"/>
          <w:szCs w:val="27"/>
        </w:rPr>
        <w:t>38.1. bērniem, kuriem noteikta invaliditāte;</w:t>
      </w:r>
    </w:p>
    <w:p w:rsidR="00311D97" w:rsidRDefault="00311D97" w:rsidP="00311D97">
      <w:pPr>
        <w:pStyle w:val="Paraststmeklis"/>
        <w:spacing w:before="0" w:beforeAutospacing="0" w:after="0" w:afterAutospacing="0"/>
        <w:rPr>
          <w:color w:val="000000"/>
          <w:sz w:val="27"/>
          <w:szCs w:val="27"/>
        </w:rPr>
      </w:pPr>
      <w:r>
        <w:rPr>
          <w:color w:val="000000"/>
          <w:sz w:val="27"/>
          <w:szCs w:val="27"/>
        </w:rPr>
        <w:t xml:space="preserve">38.2. </w:t>
      </w:r>
      <w:proofErr w:type="spellStart"/>
      <w:r>
        <w:rPr>
          <w:color w:val="000000"/>
          <w:sz w:val="27"/>
          <w:szCs w:val="27"/>
        </w:rPr>
        <w:t>daudzbērnu</w:t>
      </w:r>
      <w:proofErr w:type="spellEnd"/>
      <w:r>
        <w:rPr>
          <w:color w:val="000000"/>
          <w:sz w:val="27"/>
          <w:szCs w:val="27"/>
        </w:rPr>
        <w:t xml:space="preserve"> ģimeņu bērniem, ko apliecina derīga Latvijas Goda ģimenes apliecība "3+ Ģimenes karte";</w:t>
      </w:r>
    </w:p>
    <w:p w:rsidR="00311D97" w:rsidRDefault="00311D97" w:rsidP="00311D97">
      <w:pPr>
        <w:pStyle w:val="Paraststmeklis"/>
        <w:spacing w:before="0" w:beforeAutospacing="0" w:after="0" w:afterAutospacing="0"/>
        <w:rPr>
          <w:color w:val="000000"/>
          <w:sz w:val="27"/>
          <w:szCs w:val="27"/>
        </w:rPr>
      </w:pPr>
      <w:r>
        <w:rPr>
          <w:color w:val="000000"/>
          <w:sz w:val="27"/>
          <w:szCs w:val="27"/>
        </w:rPr>
        <w:t>38.3. aizbildnībā esošiem bērniem;</w:t>
      </w:r>
    </w:p>
    <w:p w:rsidR="00311D97" w:rsidRDefault="00311D97" w:rsidP="00311D97">
      <w:pPr>
        <w:pStyle w:val="Paraststmeklis"/>
        <w:spacing w:before="0" w:beforeAutospacing="0" w:after="0" w:afterAutospacing="0"/>
        <w:rPr>
          <w:color w:val="000000"/>
          <w:sz w:val="27"/>
          <w:szCs w:val="27"/>
        </w:rPr>
      </w:pPr>
      <w:r>
        <w:rPr>
          <w:color w:val="000000"/>
          <w:sz w:val="27"/>
          <w:szCs w:val="27"/>
        </w:rPr>
        <w:t>38.4. audžuģimenē ievietotiem bērniem.</w:t>
      </w:r>
    </w:p>
    <w:p w:rsidR="00311D97" w:rsidRDefault="00311D97" w:rsidP="00311D97">
      <w:pPr>
        <w:pStyle w:val="Paraststmeklis"/>
        <w:spacing w:before="0" w:beforeAutospacing="0" w:after="0" w:afterAutospacing="0"/>
        <w:rPr>
          <w:color w:val="000000"/>
          <w:sz w:val="27"/>
          <w:szCs w:val="27"/>
        </w:rPr>
      </w:pPr>
      <w:r>
        <w:rPr>
          <w:color w:val="000000"/>
          <w:sz w:val="27"/>
          <w:szCs w:val="27"/>
        </w:rPr>
        <w:t>39. Pabalstu ēdināšanai piešķir uz periodu, kamēr mājsaimniecība atbilst pabalsta saņemšanas nosacījumiem, bet ne ilgāk kā līdz mācību gada beigām (pirmsskolas izglītības iestādēs līdz 31.augustam).</w:t>
      </w:r>
    </w:p>
    <w:p w:rsidR="00311D97" w:rsidRDefault="00311D97" w:rsidP="00311D97">
      <w:pPr>
        <w:pStyle w:val="Paraststmeklis"/>
        <w:spacing w:before="0" w:beforeAutospacing="0" w:after="0" w:afterAutospacing="0"/>
        <w:rPr>
          <w:color w:val="000000"/>
          <w:sz w:val="27"/>
          <w:szCs w:val="27"/>
        </w:rPr>
      </w:pPr>
      <w:r>
        <w:rPr>
          <w:color w:val="000000"/>
          <w:sz w:val="27"/>
          <w:szCs w:val="27"/>
        </w:rPr>
        <w:t>40. Lēmums tiek pieņemts 5 (piecu) darba dienu laikā no iesnieguma saņemšanas un pabalsts tiek piešķirts ar nākamo darba dienu.</w:t>
      </w:r>
    </w:p>
    <w:p w:rsidR="00311D97" w:rsidRDefault="00311D97" w:rsidP="00311D97">
      <w:pPr>
        <w:pStyle w:val="Paraststmeklis"/>
        <w:spacing w:before="0" w:beforeAutospacing="0" w:after="0" w:afterAutospacing="0"/>
        <w:rPr>
          <w:color w:val="000000"/>
          <w:sz w:val="27"/>
          <w:szCs w:val="27"/>
        </w:rPr>
      </w:pPr>
      <w:r>
        <w:rPr>
          <w:color w:val="000000"/>
          <w:sz w:val="27"/>
          <w:szCs w:val="27"/>
        </w:rPr>
        <w:t>41. Ja ēdināšanu nodrošina pakalpojuma sniedzējs, tad piešķirtie līdzekļi tiek pārskaitīti pakalpojuma sniedzējam, kas sniedz ēdināšanas pakalpojumu katrā konkrētā vispārējās izglītības vai pirmsskolas izglītības iestādē, atbilstoši tā iesniegtajam rēķinam saskaņā ar pašvaldības noteikto cenu.</w:t>
      </w:r>
    </w:p>
    <w:p w:rsidR="007D1949" w:rsidRDefault="007D1949"/>
    <w:sectPr w:rsidR="007D1949" w:rsidSect="00311D9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97"/>
    <w:rsid w:val="00311D97"/>
    <w:rsid w:val="007D1949"/>
    <w:rsid w:val="00ED72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B2854-E9CA-42A2-81C3-03BED366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311D9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170503">
      <w:bodyDiv w:val="1"/>
      <w:marLeft w:val="0"/>
      <w:marRight w:val="0"/>
      <w:marTop w:val="0"/>
      <w:marBottom w:val="0"/>
      <w:divBdr>
        <w:top w:val="none" w:sz="0" w:space="0" w:color="auto"/>
        <w:left w:val="none" w:sz="0" w:space="0" w:color="auto"/>
        <w:bottom w:val="none" w:sz="0" w:space="0" w:color="auto"/>
        <w:right w:val="none" w:sz="0" w:space="0" w:color="auto"/>
      </w:divBdr>
    </w:div>
    <w:div w:id="84058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1047</Words>
  <Characters>597</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2022-04-06T07:36:00Z</dcterms:created>
  <dcterms:modified xsi:type="dcterms:W3CDTF">2022-04-06T07:36:00Z</dcterms:modified>
</cp:coreProperties>
</file>